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E61487" w14:paraId="086BE7CF" w14:textId="77777777" w:rsidTr="00C27CC1">
        <w:trPr>
          <w:trHeight w:val="290"/>
        </w:trPr>
        <w:tc>
          <w:tcPr>
            <w:tcW w:w="2704" w:type="dxa"/>
            <w:vMerge w:val="restart"/>
            <w:vAlign w:val="center"/>
          </w:tcPr>
          <w:p w14:paraId="39F1736C" w14:textId="77777777" w:rsidR="00E61487" w:rsidRDefault="00E61487" w:rsidP="00C27CC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FCF10A3" wp14:editId="25BE25AB">
                  <wp:extent cx="685800" cy="753267"/>
                  <wp:effectExtent l="0" t="0" r="0" b="8890"/>
                  <wp:docPr id="1176626939" name="Resim 1176626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14:paraId="7EE5CC2C" w14:textId="1F4FEC11" w:rsidR="00E61487" w:rsidRDefault="00783FDB" w:rsidP="00C27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PERSONEL ÖZLÜK</w:t>
            </w:r>
            <w:r w:rsidR="00E61487">
              <w:rPr>
                <w:rFonts w:ascii="Times New Roman" w:hAnsi="Times New Roman" w:cs="Times New Roman"/>
                <w:b/>
                <w:sz w:val="24"/>
              </w:rPr>
              <w:t xml:space="preserve"> BİRİM PERSONELİ</w:t>
            </w:r>
          </w:p>
          <w:p w14:paraId="50D6C14C" w14:textId="77777777" w:rsidR="00E61487" w:rsidRPr="001905F9" w:rsidRDefault="00E61487" w:rsidP="00C2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F9">
              <w:rPr>
                <w:rFonts w:ascii="Times New Roman" w:hAnsi="Times New Roman" w:cs="Times New Roman"/>
                <w:b/>
                <w:sz w:val="24"/>
              </w:rPr>
              <w:t xml:space="preserve"> GÖREV TANIM FORMU</w:t>
            </w:r>
          </w:p>
        </w:tc>
        <w:tc>
          <w:tcPr>
            <w:tcW w:w="1975" w:type="dxa"/>
            <w:vAlign w:val="center"/>
          </w:tcPr>
          <w:p w14:paraId="59C270A0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14:paraId="1367992C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E61487" w14:paraId="1F6B0715" w14:textId="77777777" w:rsidTr="00C27CC1">
        <w:trPr>
          <w:trHeight w:val="290"/>
        </w:trPr>
        <w:tc>
          <w:tcPr>
            <w:tcW w:w="2704" w:type="dxa"/>
            <w:vMerge/>
            <w:vAlign w:val="center"/>
          </w:tcPr>
          <w:p w14:paraId="2EA893DE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143D70CF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141D81C7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14:paraId="4B087B32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E61487" w14:paraId="58AA6FD6" w14:textId="77777777" w:rsidTr="00C27CC1">
        <w:trPr>
          <w:trHeight w:val="317"/>
        </w:trPr>
        <w:tc>
          <w:tcPr>
            <w:tcW w:w="2704" w:type="dxa"/>
            <w:vMerge/>
            <w:vAlign w:val="center"/>
          </w:tcPr>
          <w:p w14:paraId="67FB62E7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320E338D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65DC76D2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14:paraId="55C744E2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E61487" w14:paraId="5DFA7640" w14:textId="77777777" w:rsidTr="00C27CC1">
        <w:trPr>
          <w:trHeight w:val="290"/>
        </w:trPr>
        <w:tc>
          <w:tcPr>
            <w:tcW w:w="2704" w:type="dxa"/>
            <w:vMerge/>
            <w:vAlign w:val="center"/>
          </w:tcPr>
          <w:p w14:paraId="1D914780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6970BC69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24F8E9DA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14:paraId="7C3024A3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E61487" w14:paraId="3D53EA86" w14:textId="77777777" w:rsidTr="00C27CC1">
        <w:trPr>
          <w:trHeight w:val="315"/>
        </w:trPr>
        <w:tc>
          <w:tcPr>
            <w:tcW w:w="2704" w:type="dxa"/>
            <w:vMerge/>
            <w:vAlign w:val="center"/>
          </w:tcPr>
          <w:p w14:paraId="6C976AF6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07EF46EC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0180806A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14:paraId="39CB0A38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E61487" w14:paraId="39EAD9C6" w14:textId="77777777" w:rsidTr="00C27CC1">
        <w:trPr>
          <w:trHeight w:val="324"/>
        </w:trPr>
        <w:tc>
          <w:tcPr>
            <w:tcW w:w="2704" w:type="dxa"/>
          </w:tcPr>
          <w:p w14:paraId="5758F65D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14:paraId="0AF025E8" w14:textId="77777777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Kahramanmaraş Sütçü İmam Üniversitesi</w:t>
            </w:r>
          </w:p>
        </w:tc>
      </w:tr>
      <w:tr w:rsidR="00E61487" w14:paraId="59E2AED6" w14:textId="77777777" w:rsidTr="00C27CC1">
        <w:trPr>
          <w:trHeight w:val="324"/>
        </w:trPr>
        <w:tc>
          <w:tcPr>
            <w:tcW w:w="2704" w:type="dxa"/>
          </w:tcPr>
          <w:p w14:paraId="01B14605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14:paraId="08D7CD11" w14:textId="77777777" w:rsidR="00E61487" w:rsidRPr="003336AC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: Sağlık Bilimleri Fakültesi Dekanlığı</w:t>
            </w:r>
          </w:p>
        </w:tc>
      </w:tr>
      <w:tr w:rsidR="00E61487" w14:paraId="373C8F79" w14:textId="77777777" w:rsidTr="00C27CC1">
        <w:trPr>
          <w:trHeight w:val="324"/>
        </w:trPr>
        <w:tc>
          <w:tcPr>
            <w:tcW w:w="2704" w:type="dxa"/>
          </w:tcPr>
          <w:p w14:paraId="618A4736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14:paraId="10DADC27" w14:textId="7A79284F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614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Personel Özlük</w:t>
            </w:r>
          </w:p>
        </w:tc>
      </w:tr>
      <w:tr w:rsidR="00E61487" w14:paraId="199F1A4E" w14:textId="77777777" w:rsidTr="00C27CC1">
        <w:trPr>
          <w:trHeight w:val="324"/>
        </w:trPr>
        <w:tc>
          <w:tcPr>
            <w:tcW w:w="2704" w:type="dxa"/>
          </w:tcPr>
          <w:p w14:paraId="2958DD7D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14:paraId="5135D7A8" w14:textId="77777777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Birim Sorumlusu, Fakülte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ekreteri, Dekan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Yardımcıları, Dekan</w:t>
            </w:r>
          </w:p>
        </w:tc>
      </w:tr>
      <w:tr w:rsidR="00E61487" w14:paraId="3A70787A" w14:textId="77777777" w:rsidTr="00C27CC1">
        <w:trPr>
          <w:trHeight w:val="324"/>
        </w:trPr>
        <w:tc>
          <w:tcPr>
            <w:tcW w:w="2704" w:type="dxa"/>
          </w:tcPr>
          <w:p w14:paraId="07C0E6C0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Vekili</w:t>
            </w:r>
          </w:p>
        </w:tc>
        <w:tc>
          <w:tcPr>
            <w:tcW w:w="7646" w:type="dxa"/>
            <w:gridSpan w:val="4"/>
          </w:tcPr>
          <w:p w14:paraId="0E610103" w14:textId="77777777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 sekreterinin belirlediği, birimden bir başka idari personel</w:t>
            </w:r>
          </w:p>
        </w:tc>
      </w:tr>
      <w:tr w:rsidR="00E61487" w14:paraId="358DB76C" w14:textId="77777777" w:rsidTr="00C27CC1">
        <w:trPr>
          <w:trHeight w:val="1374"/>
        </w:trPr>
        <w:tc>
          <w:tcPr>
            <w:tcW w:w="2704" w:type="dxa"/>
          </w:tcPr>
          <w:p w14:paraId="07CAB67E" w14:textId="00E2AA10" w:rsidR="00E61487" w:rsidRDefault="00320102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E61487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</w:p>
        </w:tc>
        <w:tc>
          <w:tcPr>
            <w:tcW w:w="7646" w:type="dxa"/>
            <w:gridSpan w:val="4"/>
          </w:tcPr>
          <w:p w14:paraId="06C7AEE8" w14:textId="7CCF36A7" w:rsidR="00E61487" w:rsidRPr="001A295E" w:rsidRDefault="00562666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Kanun, yönetmelik ve yönergelere uygun olarak Fakültenin personel işlemlerini yürütür, iç ve</w:t>
            </w:r>
            <w:bookmarkStart w:id="0" w:name="_GoBack"/>
            <w:bookmarkEnd w:id="0"/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dış yazışmalarını yapar ve arşivlenmesi için gerekli önlemleri alır.</w:t>
            </w:r>
          </w:p>
        </w:tc>
      </w:tr>
      <w:tr w:rsidR="00E61487" w14:paraId="764B62D7" w14:textId="77777777" w:rsidTr="00320102">
        <w:trPr>
          <w:trHeight w:val="567"/>
        </w:trPr>
        <w:tc>
          <w:tcPr>
            <w:tcW w:w="2704" w:type="dxa"/>
          </w:tcPr>
          <w:p w14:paraId="18C28C78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14:paraId="41FD120B" w14:textId="09054AD3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 ile ilgili mevzuatı bil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, değişiklikleri takip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ve arşivl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9F562" w14:textId="28621733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 ile ilgili bilgilerin arşivlenmesini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76BB9" w14:textId="7ECEDF60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 ile ilgili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EBYS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üzerinden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C57C0" w14:textId="2DDC85C6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terfi işlemlerini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ve gerekli yazışmaları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F156E" w14:textId="2AEA0A16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izin işlemlerini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5C4AD" w14:textId="6326D80A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 kurullarına üye seçim işlemlerini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6DEA9" w14:textId="5DD4231F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izin işlemlerinin yazışmalarını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8F3FA" w14:textId="501A1D22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İdari Personelin almış oldukları sağlık raporlarının süresinin bitiminde göreve başlatma, Rektörlük Makamına yazı ile bildir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, gerekli kesintinin yapılması için tahakkuk işlerine verilme, kadrosu başka birimlerde olanların birimleriyle yazışma işlemlerini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349DF3" w14:textId="085085B5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mal bildirim işlemlerini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ve arşivle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C7534" w14:textId="144CBB41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doğum, evlenme, ölüm vb. özlük haklarını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der.</w:t>
            </w:r>
          </w:p>
          <w:p w14:paraId="510B4AAD" w14:textId="0395162C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Akademik ve idari personelin yurt içi ve yurt dışı görevlendirmelerini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C9D73" w14:textId="23C3F640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 ve Kalite Birimi için gerekli olan akademik ve idari personel ile ilgili bilgilerin teminini sağ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 Fakülte içi ve Fakülte dışı yazışmaları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 xml:space="preserve"> ve arşivle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CE376" w14:textId="071F8D0A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 Kalite Birimi için gerekli olan akademik ve idari personel ile ilgili yazışmaları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F08A0" w14:textId="70119627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 ile ilgili duyuruların yapılmasını sağla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AA509" w14:textId="223BF635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Fakültesindeki akademik ve idari personelinin her türlü posta evraklarının teslim alınıp dağıtım işlerini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A2BFA" w14:textId="43488699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Fakültesinde oluşturulan komisyonların görev tanımlarını ve listesini arşivle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5EA44" w14:textId="47BAF1A0" w:rsidR="00562666" w:rsidRPr="00562666" w:rsidRDefault="00562666" w:rsidP="00562666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Dekan ve fakülte sekreterinin görev alanı ile ilgili vereceği diğer işleri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56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C38C9" w14:textId="03A962BB" w:rsidR="00CC6CA3" w:rsidRPr="00CC6CA3" w:rsidRDefault="00562666" w:rsidP="00CC6CA3">
            <w:pPr>
              <w:pStyle w:val="ListeParagraf"/>
              <w:numPr>
                <w:ilvl w:val="0"/>
                <w:numId w:val="11"/>
              </w:numPr>
              <w:tabs>
                <w:tab w:val="left" w:pos="1980"/>
              </w:tabs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Yukarıda belirtilen görevlerin yerine getirilmesinde fakülte sekreterine karşı sorumludur</w:t>
            </w:r>
            <w:r w:rsidR="00CC6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487" w14:paraId="6BCB41DE" w14:textId="77777777" w:rsidTr="00C27CC1">
        <w:trPr>
          <w:trHeight w:val="1105"/>
        </w:trPr>
        <w:tc>
          <w:tcPr>
            <w:tcW w:w="2704" w:type="dxa"/>
          </w:tcPr>
          <w:p w14:paraId="451BBAA1" w14:textId="77777777" w:rsidR="00E6148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14:paraId="53D39B50" w14:textId="77777777" w:rsidR="00E61487" w:rsidRPr="009B1FAB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yetkisine sahip olmak. </w:t>
            </w:r>
          </w:p>
          <w:p w14:paraId="77FA2A52" w14:textId="77777777" w:rsidR="00E61487" w:rsidRPr="009B1FAB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kullanmak.</w:t>
            </w:r>
          </w:p>
          <w:p w14:paraId="533678F5" w14:textId="77777777" w:rsidR="00E61487" w:rsidRPr="001A295E" w:rsidRDefault="00E61487" w:rsidP="00C27CC1">
            <w:pPr>
              <w:tabs>
                <w:tab w:val="left" w:pos="1980"/>
              </w:tabs>
            </w:pPr>
            <w:r>
              <w:tab/>
            </w:r>
          </w:p>
        </w:tc>
      </w:tr>
      <w:tr w:rsidR="00E61487" w14:paraId="4B7B6C28" w14:textId="77777777" w:rsidTr="00C27CC1">
        <w:trPr>
          <w:trHeight w:val="423"/>
        </w:trPr>
        <w:tc>
          <w:tcPr>
            <w:tcW w:w="3555" w:type="dxa"/>
            <w:gridSpan w:val="2"/>
            <w:vAlign w:val="center"/>
          </w:tcPr>
          <w:p w14:paraId="6FAACCF1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14:paraId="06853DF4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14:paraId="40A66B9E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E61487" w14:paraId="2FB30D16" w14:textId="77777777" w:rsidTr="00C27CC1">
        <w:trPr>
          <w:trHeight w:val="423"/>
        </w:trPr>
        <w:tc>
          <w:tcPr>
            <w:tcW w:w="3555" w:type="dxa"/>
            <w:gridSpan w:val="2"/>
            <w:vAlign w:val="center"/>
          </w:tcPr>
          <w:p w14:paraId="58F1199D" w14:textId="710FA742" w:rsidR="00E61487" w:rsidRPr="00E93B27" w:rsidRDefault="006D0556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14:paraId="34708922" w14:textId="77777777" w:rsidR="00E6148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Mehtap SÖNMEZ</w:t>
            </w:r>
          </w:p>
          <w:p w14:paraId="5C49A2CF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Mehmet GÖĞREMİŞ</w:t>
            </w:r>
          </w:p>
        </w:tc>
        <w:tc>
          <w:tcPr>
            <w:tcW w:w="3398" w:type="dxa"/>
            <w:gridSpan w:val="2"/>
            <w:vAlign w:val="center"/>
          </w:tcPr>
          <w:p w14:paraId="0FF7C7A7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E61487" w14:paraId="0646A906" w14:textId="77777777" w:rsidTr="00C27CC1">
        <w:trPr>
          <w:trHeight w:val="397"/>
        </w:trPr>
        <w:tc>
          <w:tcPr>
            <w:tcW w:w="3555" w:type="dxa"/>
            <w:gridSpan w:val="2"/>
            <w:vAlign w:val="center"/>
          </w:tcPr>
          <w:p w14:paraId="0309E069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14:paraId="2CF2C056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14:paraId="77C972D1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3A6F6635" w14:textId="77777777" w:rsidR="00E61487" w:rsidRDefault="00E61487" w:rsidP="001905F9">
      <w:pPr>
        <w:tabs>
          <w:tab w:val="left" w:pos="4995"/>
        </w:tabs>
      </w:pPr>
    </w:p>
    <w:p w14:paraId="32026732" w14:textId="77777777" w:rsidR="00E61487" w:rsidRDefault="00E61487" w:rsidP="001905F9">
      <w:pPr>
        <w:tabs>
          <w:tab w:val="left" w:pos="4995"/>
        </w:tabs>
      </w:pPr>
    </w:p>
    <w:p w14:paraId="560D95F6" w14:textId="77777777" w:rsidR="00E61487" w:rsidRDefault="00E61487" w:rsidP="001905F9">
      <w:pPr>
        <w:tabs>
          <w:tab w:val="left" w:pos="4995"/>
        </w:tabs>
      </w:pPr>
    </w:p>
    <w:p w14:paraId="21D38597" w14:textId="77777777" w:rsidR="00E61487" w:rsidRDefault="00E61487" w:rsidP="001905F9">
      <w:pPr>
        <w:tabs>
          <w:tab w:val="left" w:pos="4995"/>
        </w:tabs>
      </w:pPr>
    </w:p>
    <w:sectPr w:rsidR="00E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1A7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8CD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591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676F"/>
    <w:multiLevelType w:val="hybridMultilevel"/>
    <w:tmpl w:val="D90AF666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8252FD36">
      <w:numFmt w:val="bullet"/>
      <w:lvlText w:val="•"/>
      <w:lvlJc w:val="left"/>
      <w:pPr>
        <w:ind w:left="1686" w:hanging="360"/>
      </w:pPr>
      <w:rPr>
        <w:rFonts w:hint="default"/>
        <w:lang w:val="tr-TR" w:eastAsia="tr-TR" w:bidi="tr-TR"/>
      </w:rPr>
    </w:lvl>
    <w:lvl w:ilvl="2" w:tplc="C78CC514">
      <w:numFmt w:val="bullet"/>
      <w:lvlText w:val="•"/>
      <w:lvlJc w:val="left"/>
      <w:pPr>
        <w:ind w:left="2533" w:hanging="360"/>
      </w:pPr>
      <w:rPr>
        <w:rFonts w:hint="default"/>
        <w:lang w:val="tr-TR" w:eastAsia="tr-TR" w:bidi="tr-TR"/>
      </w:rPr>
    </w:lvl>
    <w:lvl w:ilvl="3" w:tplc="4088EC90">
      <w:numFmt w:val="bullet"/>
      <w:lvlText w:val="•"/>
      <w:lvlJc w:val="left"/>
      <w:pPr>
        <w:ind w:left="3379" w:hanging="360"/>
      </w:pPr>
      <w:rPr>
        <w:rFonts w:hint="default"/>
        <w:lang w:val="tr-TR" w:eastAsia="tr-TR" w:bidi="tr-TR"/>
      </w:rPr>
    </w:lvl>
    <w:lvl w:ilvl="4" w:tplc="EFECD4B0"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 w:tplc="E2E87490">
      <w:numFmt w:val="bullet"/>
      <w:lvlText w:val="•"/>
      <w:lvlJc w:val="left"/>
      <w:pPr>
        <w:ind w:left="5073" w:hanging="360"/>
      </w:pPr>
      <w:rPr>
        <w:rFonts w:hint="default"/>
        <w:lang w:val="tr-TR" w:eastAsia="tr-TR" w:bidi="tr-TR"/>
      </w:rPr>
    </w:lvl>
    <w:lvl w:ilvl="6" w:tplc="421A45AE">
      <w:numFmt w:val="bullet"/>
      <w:lvlText w:val="•"/>
      <w:lvlJc w:val="left"/>
      <w:pPr>
        <w:ind w:left="5919" w:hanging="360"/>
      </w:pPr>
      <w:rPr>
        <w:rFonts w:hint="default"/>
        <w:lang w:val="tr-TR" w:eastAsia="tr-TR" w:bidi="tr-TR"/>
      </w:rPr>
    </w:lvl>
    <w:lvl w:ilvl="7" w:tplc="B3EE29E6">
      <w:numFmt w:val="bullet"/>
      <w:lvlText w:val="•"/>
      <w:lvlJc w:val="left"/>
      <w:pPr>
        <w:ind w:left="6766" w:hanging="360"/>
      </w:pPr>
      <w:rPr>
        <w:rFonts w:hint="default"/>
        <w:lang w:val="tr-TR" w:eastAsia="tr-TR" w:bidi="tr-TR"/>
      </w:rPr>
    </w:lvl>
    <w:lvl w:ilvl="8" w:tplc="B7583FE8">
      <w:numFmt w:val="bullet"/>
      <w:lvlText w:val="•"/>
      <w:lvlJc w:val="left"/>
      <w:pPr>
        <w:ind w:left="7613" w:hanging="360"/>
      </w:pPr>
      <w:rPr>
        <w:rFonts w:hint="default"/>
        <w:lang w:val="tr-TR" w:eastAsia="tr-TR" w:bidi="tr-TR"/>
      </w:rPr>
    </w:lvl>
  </w:abstractNum>
  <w:abstractNum w:abstractNumId="4">
    <w:nsid w:val="2AD72D6C"/>
    <w:multiLevelType w:val="hybridMultilevel"/>
    <w:tmpl w:val="898EB3B0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7C80"/>
    <w:multiLevelType w:val="hybridMultilevel"/>
    <w:tmpl w:val="40BCC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C5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351"/>
    <w:multiLevelType w:val="hybridMultilevel"/>
    <w:tmpl w:val="CBF29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BD4"/>
    <w:multiLevelType w:val="hybridMultilevel"/>
    <w:tmpl w:val="ED9E4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70FC9"/>
    <w:multiLevelType w:val="hybridMultilevel"/>
    <w:tmpl w:val="A682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C7DA5"/>
    <w:multiLevelType w:val="hybridMultilevel"/>
    <w:tmpl w:val="F3303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F4"/>
    <w:rsid w:val="00013C7F"/>
    <w:rsid w:val="000844CC"/>
    <w:rsid w:val="00144EB5"/>
    <w:rsid w:val="001868D4"/>
    <w:rsid w:val="001905F9"/>
    <w:rsid w:val="001A295E"/>
    <w:rsid w:val="001D366F"/>
    <w:rsid w:val="00295863"/>
    <w:rsid w:val="002D0F0D"/>
    <w:rsid w:val="002F4FB2"/>
    <w:rsid w:val="002F65E3"/>
    <w:rsid w:val="00320102"/>
    <w:rsid w:val="003336AC"/>
    <w:rsid w:val="00434D01"/>
    <w:rsid w:val="004F0E27"/>
    <w:rsid w:val="00562666"/>
    <w:rsid w:val="005C5AE8"/>
    <w:rsid w:val="005E7DCE"/>
    <w:rsid w:val="00655A78"/>
    <w:rsid w:val="0068599B"/>
    <w:rsid w:val="006D0556"/>
    <w:rsid w:val="006D39C9"/>
    <w:rsid w:val="007604AB"/>
    <w:rsid w:val="007803D3"/>
    <w:rsid w:val="00783FDB"/>
    <w:rsid w:val="00813C2A"/>
    <w:rsid w:val="00880C7C"/>
    <w:rsid w:val="008A6CF5"/>
    <w:rsid w:val="00990A6D"/>
    <w:rsid w:val="009A0F16"/>
    <w:rsid w:val="009B1FAB"/>
    <w:rsid w:val="009C76FA"/>
    <w:rsid w:val="009D08E9"/>
    <w:rsid w:val="009F3B42"/>
    <w:rsid w:val="00A27807"/>
    <w:rsid w:val="00A41223"/>
    <w:rsid w:val="00A47655"/>
    <w:rsid w:val="00AE4DC5"/>
    <w:rsid w:val="00B23323"/>
    <w:rsid w:val="00B34211"/>
    <w:rsid w:val="00B737CD"/>
    <w:rsid w:val="00BB259B"/>
    <w:rsid w:val="00C34FC3"/>
    <w:rsid w:val="00C404AB"/>
    <w:rsid w:val="00CC6CA3"/>
    <w:rsid w:val="00CE6D0D"/>
    <w:rsid w:val="00D1226B"/>
    <w:rsid w:val="00D455F4"/>
    <w:rsid w:val="00D504E6"/>
    <w:rsid w:val="00D649A9"/>
    <w:rsid w:val="00D909F6"/>
    <w:rsid w:val="00E61487"/>
    <w:rsid w:val="00E93B27"/>
    <w:rsid w:val="00ED048D"/>
    <w:rsid w:val="00F020E8"/>
    <w:rsid w:val="00F30928"/>
    <w:rsid w:val="00F40CB0"/>
    <w:rsid w:val="00FC096C"/>
    <w:rsid w:val="00FC46A7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4897"/>
  <w15:docId w15:val="{B0086797-E73B-40FE-993E-C87C9CD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020E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6D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6D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6D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6D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6D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0D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23323"/>
    <w:pPr>
      <w:widowControl w:val="0"/>
      <w:autoSpaceDE w:val="0"/>
      <w:autoSpaceDN w:val="0"/>
      <w:spacing w:before="120"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332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9A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0A6A-4CE0-4D28-A320-845C539E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</dc:creator>
  <cp:lastModifiedBy>Windows Kullanıcısı</cp:lastModifiedBy>
  <cp:revision>2</cp:revision>
  <dcterms:created xsi:type="dcterms:W3CDTF">2025-08-04T13:26:00Z</dcterms:created>
  <dcterms:modified xsi:type="dcterms:W3CDTF">2025-08-04T13:26:00Z</dcterms:modified>
</cp:coreProperties>
</file>